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学生购买学平险代办费扣取同意书</w:t>
      </w:r>
    </w:p>
    <w:p>
      <w:pPr>
        <w:jc w:val="left"/>
        <w:rPr>
          <w:rFonts w:hint="eastAsia"/>
          <w:sz w:val="28"/>
          <w:szCs w:val="28"/>
          <w:lang w:val="en-US" w:eastAsia="zh-CN"/>
        </w:rPr>
      </w:pPr>
      <w:r>
        <w:rPr>
          <w:rFonts w:hint="eastAsia"/>
          <w:sz w:val="28"/>
          <w:szCs w:val="28"/>
          <w:lang w:val="en-US" w:eastAsia="zh-CN"/>
        </w:rPr>
        <w:t>尊敬的学生、学生家长：您好！</w:t>
      </w:r>
    </w:p>
    <w:p>
      <w:pPr>
        <w:snapToGrid w:val="0"/>
        <w:spacing w:line="240" w:lineRule="auto"/>
        <w:ind w:firstLine="694" w:firstLineChars="248"/>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为了解除家庭的后顾之忧，保障学生健康成长，</w:t>
      </w:r>
      <w:r>
        <w:rPr>
          <w:rFonts w:hint="eastAsia" w:asciiTheme="minorEastAsia" w:hAnsiTheme="minorEastAsia" w:cstheme="minorEastAsia"/>
          <w:sz w:val="28"/>
          <w:szCs w:val="28"/>
          <w:lang w:eastAsia="zh-CN"/>
        </w:rPr>
        <w:t>学院为</w:t>
      </w:r>
      <w:r>
        <w:rPr>
          <w:rFonts w:hint="eastAsia" w:asciiTheme="minorEastAsia" w:hAnsiTheme="minorEastAsia" w:cstheme="minorEastAsia"/>
          <w:sz w:val="28"/>
          <w:szCs w:val="28"/>
          <w:lang w:val="en-US" w:eastAsia="zh-CN"/>
        </w:rPr>
        <w:t>2018级、2017级</w:t>
      </w:r>
      <w:r>
        <w:rPr>
          <w:rFonts w:hint="eastAsia" w:asciiTheme="minorEastAsia" w:hAnsiTheme="minorEastAsia" w:cstheme="minorEastAsia"/>
          <w:sz w:val="28"/>
          <w:szCs w:val="28"/>
          <w:lang w:eastAsia="zh-CN"/>
        </w:rPr>
        <w:t>学生统一购买学平险。</w:t>
      </w:r>
      <w:r>
        <w:rPr>
          <w:rFonts w:hint="eastAsia" w:asciiTheme="minorEastAsia" w:hAnsiTheme="minorEastAsia" w:eastAsiaTheme="minorEastAsia" w:cstheme="minorEastAsia"/>
          <w:sz w:val="28"/>
          <w:szCs w:val="28"/>
        </w:rPr>
        <w:t>学平险共包含四个方面的保障，分别是定期寿险保障（疾病身故和全残）、意外伤害保障（意外身故、残疾）、意外门（急）诊保障和附加住院医疗等保障。上述四大类保障为您孩子的成长提供了全面的保障，意外门（急）诊和附加住院医疗保障是对</w:t>
      </w:r>
      <w:r>
        <w:rPr>
          <w:rFonts w:hint="eastAsia" w:asciiTheme="minorEastAsia" w:hAnsiTheme="minorEastAsia" w:cstheme="minorEastAsia"/>
          <w:sz w:val="28"/>
          <w:szCs w:val="28"/>
          <w:lang w:eastAsia="zh-CN"/>
        </w:rPr>
        <w:t>大学生</w:t>
      </w:r>
      <w:r>
        <w:rPr>
          <w:rFonts w:hint="eastAsia" w:asciiTheme="minorEastAsia" w:hAnsiTheme="minorEastAsia" w:eastAsiaTheme="minorEastAsia" w:cstheme="minorEastAsia"/>
          <w:sz w:val="28"/>
          <w:szCs w:val="28"/>
        </w:rPr>
        <w:t>医疗保险功能的有效补充，而意外伤害和定期寿险保障更是填补了目前</w:t>
      </w:r>
      <w:r>
        <w:rPr>
          <w:rFonts w:hint="eastAsia" w:asciiTheme="minorEastAsia" w:hAnsiTheme="minorEastAsia" w:cstheme="minorEastAsia"/>
          <w:sz w:val="28"/>
          <w:szCs w:val="28"/>
          <w:lang w:eastAsia="zh-CN"/>
        </w:rPr>
        <w:t>大学生</w:t>
      </w:r>
      <w:r>
        <w:rPr>
          <w:rFonts w:hint="eastAsia" w:asciiTheme="minorEastAsia" w:hAnsiTheme="minorEastAsia" w:eastAsiaTheme="minorEastAsia" w:cstheme="minorEastAsia"/>
          <w:sz w:val="28"/>
          <w:szCs w:val="28"/>
        </w:rPr>
        <w:t>医疗保障的空白。</w:t>
      </w:r>
      <w:r>
        <w:rPr>
          <w:rFonts w:hint="eastAsia" w:asciiTheme="minorEastAsia" w:hAnsiTheme="minorEastAsia" w:cstheme="minorEastAsia"/>
          <w:sz w:val="28"/>
          <w:szCs w:val="28"/>
          <w:lang w:eastAsia="zh-CN"/>
        </w:rPr>
        <w:t>为方便由学校财务统一扣款，保险费</w:t>
      </w:r>
      <w:r>
        <w:rPr>
          <w:rFonts w:hint="eastAsia" w:asciiTheme="minorEastAsia" w:hAnsiTheme="minorEastAsia" w:cstheme="minorEastAsia"/>
          <w:sz w:val="28"/>
          <w:szCs w:val="28"/>
          <w:lang w:val="en-US" w:eastAsia="zh-CN"/>
        </w:rPr>
        <w:t>30元/人/年，2018级学生为3年90元，17级为2年60元。保险内容如下，并</w:t>
      </w:r>
      <w:r>
        <w:rPr>
          <w:rFonts w:hint="eastAsia" w:asciiTheme="minorEastAsia" w:hAnsiTheme="minorEastAsia" w:cstheme="minorEastAsia"/>
          <w:sz w:val="28"/>
          <w:szCs w:val="28"/>
          <w:lang w:eastAsia="zh-CN"/>
        </w:rPr>
        <w:t>请同学们填写购买学平险扣费表。</w:t>
      </w:r>
    </w:p>
    <w:p>
      <w:pPr>
        <w:spacing w:line="360" w:lineRule="auto"/>
        <w:rPr>
          <w:rFonts w:hint="eastAsia" w:ascii="宋体" w:hAnsi="宋体"/>
          <w:b/>
          <w:sz w:val="28"/>
          <w:szCs w:val="28"/>
        </w:rPr>
      </w:pPr>
      <w:r>
        <w:rPr>
          <w:rFonts w:hint="eastAsia" w:ascii="宋体" w:hAnsi="宋体"/>
          <w:b/>
          <w:sz w:val="28"/>
          <w:szCs w:val="28"/>
        </w:rPr>
        <w:t>一、保险期间：</w:t>
      </w:r>
    </w:p>
    <w:p>
      <w:pPr>
        <w:spacing w:line="360" w:lineRule="auto"/>
        <w:ind w:firstLine="420" w:firstLineChars="200"/>
        <w:rPr>
          <w:rFonts w:hint="eastAsia" w:ascii="宋体" w:hAnsi="宋体"/>
          <w:szCs w:val="21"/>
        </w:rPr>
      </w:pPr>
      <w:r>
        <w:rPr>
          <w:rFonts w:hint="eastAsia" w:ascii="宋体" w:hAnsi="宋体"/>
          <w:szCs w:val="21"/>
        </w:rPr>
        <w:t>保险期间为一年，自2018年09月01日零时起至2019年08月31日二十四时止。</w:t>
      </w:r>
    </w:p>
    <w:p>
      <w:pPr>
        <w:spacing w:line="360" w:lineRule="auto"/>
        <w:rPr>
          <w:rFonts w:hint="eastAsia" w:ascii="宋体" w:hAnsi="宋体"/>
          <w:b/>
          <w:sz w:val="28"/>
          <w:szCs w:val="28"/>
        </w:rPr>
      </w:pPr>
      <w:r>
        <w:rPr>
          <w:rFonts w:hint="eastAsia" w:ascii="宋体" w:hAnsi="宋体"/>
          <w:b/>
          <w:sz w:val="28"/>
          <w:szCs w:val="28"/>
        </w:rPr>
        <w:t>二、保障内容：</w:t>
      </w:r>
    </w:p>
    <w:tbl>
      <w:tblPr>
        <w:tblStyle w:val="3"/>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642"/>
        <w:gridCol w:w="1716"/>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431" w:type="dxa"/>
            <w:shd w:val="clear" w:color="auto" w:fill="FFFF99"/>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保障项目</w:t>
            </w:r>
          </w:p>
        </w:tc>
        <w:tc>
          <w:tcPr>
            <w:tcW w:w="1642" w:type="dxa"/>
            <w:shd w:val="clear" w:color="auto" w:fill="FFFF99"/>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保障内容</w:t>
            </w:r>
          </w:p>
        </w:tc>
        <w:tc>
          <w:tcPr>
            <w:tcW w:w="1716" w:type="dxa"/>
            <w:shd w:val="clear" w:color="auto" w:fill="FFFF99"/>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保险金额</w:t>
            </w:r>
          </w:p>
        </w:tc>
        <w:tc>
          <w:tcPr>
            <w:tcW w:w="4680" w:type="dxa"/>
            <w:shd w:val="clear" w:color="auto" w:fill="FFFF99"/>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给付标注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31" w:type="dxa"/>
            <w:vMerge w:val="restart"/>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人身意外</w:t>
            </w:r>
          </w:p>
          <w:p>
            <w:pPr>
              <w:widowControl/>
              <w:spacing w:line="360" w:lineRule="auto"/>
              <w:jc w:val="center"/>
              <w:rPr>
                <w:rFonts w:hint="eastAsia" w:ascii="宋体" w:hAnsi="宋体" w:cs="宋体"/>
                <w:kern w:val="0"/>
                <w:szCs w:val="21"/>
              </w:rPr>
            </w:pPr>
            <w:r>
              <w:rPr>
                <w:rFonts w:hint="eastAsia" w:ascii="宋体" w:hAnsi="宋体" w:cs="宋体"/>
                <w:kern w:val="0"/>
                <w:szCs w:val="21"/>
              </w:rPr>
              <w:t>保障</w:t>
            </w:r>
          </w:p>
        </w:tc>
        <w:tc>
          <w:tcPr>
            <w:tcW w:w="1642" w:type="dxa"/>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意外身故</w:t>
            </w:r>
          </w:p>
        </w:tc>
        <w:tc>
          <w:tcPr>
            <w:tcW w:w="1716" w:type="dxa"/>
            <w:shd w:val="clear" w:color="auto" w:fill="auto"/>
            <w:vAlign w:val="center"/>
          </w:tcPr>
          <w:p>
            <w:pPr>
              <w:widowControl/>
              <w:spacing w:line="360" w:lineRule="auto"/>
              <w:jc w:val="center"/>
              <w:rPr>
                <w:rFonts w:hint="eastAsia" w:ascii="宋体" w:hAnsi="宋体" w:cs="宋体"/>
                <w:kern w:val="0"/>
                <w:szCs w:val="21"/>
              </w:rPr>
            </w:pPr>
            <w:r>
              <w:rPr>
                <w:rFonts w:ascii="宋体" w:hAnsi="宋体" w:cs="宋体"/>
                <w:kern w:val="0"/>
                <w:szCs w:val="21"/>
              </w:rPr>
              <w:t>10</w:t>
            </w:r>
            <w:r>
              <w:rPr>
                <w:rFonts w:hint="eastAsia" w:ascii="宋体" w:hAnsi="宋体" w:cs="宋体"/>
                <w:kern w:val="0"/>
                <w:szCs w:val="21"/>
              </w:rPr>
              <w:t>0,000元/人</w:t>
            </w:r>
          </w:p>
        </w:tc>
        <w:tc>
          <w:tcPr>
            <w:tcW w:w="4680" w:type="dxa"/>
            <w:vAlign w:val="center"/>
          </w:tcPr>
          <w:p>
            <w:pPr>
              <w:widowControl/>
              <w:spacing w:line="360" w:lineRule="auto"/>
              <w:jc w:val="center"/>
              <w:rPr>
                <w:rFonts w:hint="eastAsia" w:ascii="宋体" w:hAnsi="宋体" w:cs="宋体"/>
                <w:kern w:val="0"/>
                <w:szCs w:val="21"/>
              </w:rPr>
            </w:pPr>
            <w:r>
              <w:rPr>
                <w:rFonts w:hint="eastAsia" w:ascii="宋体" w:hAnsi="宋体"/>
                <w:kern w:val="0"/>
                <w:szCs w:val="21"/>
              </w:rPr>
              <w:t>100%</w:t>
            </w:r>
            <w:r>
              <w:rPr>
                <w:rFonts w:hint="eastAsia" w:ascii="宋体" w:hAnsi="宋体" w:cs="宋体"/>
                <w:kern w:val="0"/>
                <w:szCs w:val="21"/>
              </w:rPr>
              <w:t>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431" w:type="dxa"/>
            <w:vMerge w:val="continue"/>
            <w:shd w:val="clear" w:color="auto" w:fill="auto"/>
            <w:vAlign w:val="center"/>
          </w:tcPr>
          <w:p>
            <w:pPr>
              <w:widowControl/>
              <w:spacing w:line="360" w:lineRule="auto"/>
              <w:jc w:val="center"/>
              <w:rPr>
                <w:rFonts w:hint="eastAsia" w:ascii="宋体" w:hAnsi="宋体" w:cs="宋体"/>
                <w:kern w:val="0"/>
                <w:szCs w:val="21"/>
              </w:rPr>
            </w:pPr>
          </w:p>
        </w:tc>
        <w:tc>
          <w:tcPr>
            <w:tcW w:w="1642" w:type="dxa"/>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意外残疾</w:t>
            </w:r>
          </w:p>
        </w:tc>
        <w:tc>
          <w:tcPr>
            <w:tcW w:w="1716" w:type="dxa"/>
            <w:shd w:val="clear" w:color="auto" w:fill="auto"/>
            <w:vAlign w:val="center"/>
          </w:tcPr>
          <w:p>
            <w:pPr>
              <w:widowControl/>
              <w:spacing w:line="360" w:lineRule="auto"/>
              <w:jc w:val="center"/>
              <w:rPr>
                <w:rFonts w:hint="eastAsia" w:ascii="宋体" w:hAnsi="宋体" w:cs="宋体"/>
                <w:kern w:val="0"/>
                <w:szCs w:val="21"/>
              </w:rPr>
            </w:pPr>
            <w:r>
              <w:rPr>
                <w:rFonts w:ascii="宋体" w:hAnsi="宋体" w:cs="宋体"/>
                <w:kern w:val="0"/>
                <w:szCs w:val="21"/>
              </w:rPr>
              <w:t>10</w:t>
            </w:r>
            <w:r>
              <w:rPr>
                <w:rFonts w:hint="eastAsia" w:ascii="宋体" w:hAnsi="宋体" w:cs="宋体"/>
                <w:kern w:val="0"/>
                <w:szCs w:val="21"/>
              </w:rPr>
              <w:t>0,000元/人</w:t>
            </w:r>
          </w:p>
        </w:tc>
        <w:tc>
          <w:tcPr>
            <w:tcW w:w="4680" w:type="dxa"/>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按残疾比例给付（十级）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31" w:type="dxa"/>
            <w:vMerge w:val="restart"/>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疾病身故</w:t>
            </w:r>
          </w:p>
          <w:p>
            <w:pPr>
              <w:widowControl/>
              <w:spacing w:line="360" w:lineRule="auto"/>
              <w:jc w:val="center"/>
              <w:rPr>
                <w:rFonts w:hint="eastAsia" w:ascii="宋体" w:hAnsi="宋体" w:cs="宋体"/>
                <w:kern w:val="0"/>
                <w:szCs w:val="21"/>
              </w:rPr>
            </w:pPr>
            <w:r>
              <w:rPr>
                <w:rFonts w:hint="eastAsia" w:ascii="宋体" w:hAnsi="宋体" w:cs="宋体"/>
                <w:kern w:val="0"/>
                <w:szCs w:val="21"/>
              </w:rPr>
              <w:t>保障</w:t>
            </w:r>
          </w:p>
        </w:tc>
        <w:tc>
          <w:tcPr>
            <w:tcW w:w="1642" w:type="dxa"/>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疾病身故</w:t>
            </w:r>
          </w:p>
        </w:tc>
        <w:tc>
          <w:tcPr>
            <w:tcW w:w="1716" w:type="dxa"/>
            <w:vMerge w:val="restart"/>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20,000元/人</w:t>
            </w:r>
          </w:p>
        </w:tc>
        <w:tc>
          <w:tcPr>
            <w:tcW w:w="4680" w:type="dxa"/>
            <w:vMerge w:val="restart"/>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 xml:space="preserve">100%给付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31" w:type="dxa"/>
            <w:vMerge w:val="continue"/>
            <w:shd w:val="clear" w:color="auto" w:fill="auto"/>
            <w:vAlign w:val="center"/>
          </w:tcPr>
          <w:p>
            <w:pPr>
              <w:widowControl/>
              <w:spacing w:line="360" w:lineRule="auto"/>
              <w:jc w:val="center"/>
              <w:rPr>
                <w:rFonts w:hint="eastAsia" w:ascii="宋体" w:hAnsi="宋体" w:cs="宋体"/>
                <w:kern w:val="0"/>
                <w:szCs w:val="21"/>
              </w:rPr>
            </w:pPr>
          </w:p>
        </w:tc>
        <w:tc>
          <w:tcPr>
            <w:tcW w:w="1642" w:type="dxa"/>
            <w:shd w:val="clear" w:color="auto" w:fill="auto"/>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疾病全残</w:t>
            </w:r>
          </w:p>
        </w:tc>
        <w:tc>
          <w:tcPr>
            <w:tcW w:w="1716" w:type="dxa"/>
            <w:vMerge w:val="continue"/>
            <w:shd w:val="clear" w:color="auto" w:fill="auto"/>
            <w:vAlign w:val="center"/>
          </w:tcPr>
          <w:p>
            <w:pPr>
              <w:widowControl/>
              <w:spacing w:line="360" w:lineRule="auto"/>
              <w:jc w:val="center"/>
              <w:rPr>
                <w:rFonts w:hint="eastAsia" w:ascii="宋体" w:hAnsi="宋体" w:cs="宋体"/>
                <w:kern w:val="0"/>
                <w:szCs w:val="21"/>
              </w:rPr>
            </w:pPr>
          </w:p>
        </w:tc>
        <w:tc>
          <w:tcPr>
            <w:tcW w:w="4680" w:type="dxa"/>
            <w:vMerge w:val="continue"/>
            <w:shd w:val="clear" w:color="auto" w:fill="auto"/>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143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意外医疗</w:t>
            </w:r>
          </w:p>
          <w:p>
            <w:pPr>
              <w:widowControl/>
              <w:spacing w:line="360" w:lineRule="auto"/>
              <w:jc w:val="center"/>
              <w:rPr>
                <w:rFonts w:hint="eastAsia" w:ascii="宋体" w:hAnsi="宋体" w:cs="宋体"/>
                <w:kern w:val="0"/>
                <w:szCs w:val="21"/>
              </w:rPr>
            </w:pPr>
            <w:r>
              <w:rPr>
                <w:rFonts w:hint="eastAsia" w:ascii="宋体" w:hAnsi="宋体" w:cs="宋体"/>
                <w:kern w:val="0"/>
                <w:szCs w:val="21"/>
              </w:rPr>
              <w:t>保障</w:t>
            </w:r>
          </w:p>
        </w:tc>
        <w:tc>
          <w:tcPr>
            <w:tcW w:w="1642"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意外门诊、住院</w:t>
            </w:r>
          </w:p>
        </w:tc>
        <w:tc>
          <w:tcPr>
            <w:tcW w:w="1716"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10，000元/人</w:t>
            </w:r>
          </w:p>
        </w:tc>
        <w:tc>
          <w:tcPr>
            <w:tcW w:w="4680"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社保范围无免赔，</w:t>
            </w:r>
            <w:r>
              <w:rPr>
                <w:rFonts w:ascii="宋体" w:hAnsi="宋体" w:cs="宋体"/>
                <w:kern w:val="0"/>
                <w:szCs w:val="21"/>
              </w:rPr>
              <w:t>100</w:t>
            </w:r>
            <w:r>
              <w:rPr>
                <w:rFonts w:hint="eastAsia" w:ascii="宋体" w:hAnsi="宋体" w:cs="宋体"/>
                <w:kern w:val="0"/>
                <w:szCs w:val="21"/>
              </w:rPr>
              <w:t>%赔付。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143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重大疾病保障</w:t>
            </w:r>
          </w:p>
        </w:tc>
        <w:tc>
          <w:tcPr>
            <w:tcW w:w="1642"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重大疾病</w:t>
            </w:r>
          </w:p>
        </w:tc>
        <w:tc>
          <w:tcPr>
            <w:tcW w:w="1716"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10,000元/人</w:t>
            </w:r>
          </w:p>
        </w:tc>
        <w:tc>
          <w:tcPr>
            <w:tcW w:w="4680"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三十种重大疾病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431" w:type="dxa"/>
            <w:shd w:val="clear" w:color="auto" w:fill="FFFF99"/>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保险费</w:t>
            </w:r>
          </w:p>
        </w:tc>
        <w:tc>
          <w:tcPr>
            <w:tcW w:w="8038" w:type="dxa"/>
            <w:gridSpan w:val="3"/>
            <w:shd w:val="clear" w:color="auto" w:fill="FFFF99"/>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30元/人/年</w:t>
            </w:r>
          </w:p>
        </w:tc>
      </w:tr>
    </w:tbl>
    <w:p>
      <w:pPr>
        <w:spacing w:line="312" w:lineRule="auto"/>
        <w:rPr>
          <w:rFonts w:hint="eastAsia" w:ascii="宋体" w:hAnsi="宋体"/>
          <w:b/>
          <w:sz w:val="28"/>
          <w:szCs w:val="28"/>
        </w:rPr>
      </w:pPr>
    </w:p>
    <w:p>
      <w:pPr>
        <w:spacing w:line="312" w:lineRule="auto"/>
        <w:rPr>
          <w:rFonts w:hint="eastAsia" w:ascii="宋体" w:hAnsi="宋体"/>
        </w:rPr>
      </w:pPr>
      <w:r>
        <w:rPr>
          <w:rFonts w:hint="eastAsia" w:ascii="宋体" w:hAnsi="宋体"/>
          <w:b/>
        </w:rPr>
        <w:t>备注：</w:t>
      </w:r>
      <w:r>
        <w:rPr>
          <w:rFonts w:hint="eastAsia" w:ascii="宋体" w:hAnsi="宋体"/>
        </w:rPr>
        <w:t>上述表中所有保障均为24小时保障，</w:t>
      </w:r>
      <w:r>
        <w:rPr>
          <w:rFonts w:hint="eastAsia" w:ascii="宋体" w:hAnsi="宋体"/>
          <w:color w:val="0000FF"/>
          <w:u w:val="single"/>
        </w:rPr>
        <w:t>其中意外伤害责任为</w:t>
      </w:r>
      <w:r>
        <w:rPr>
          <w:rFonts w:hint="eastAsia" w:ascii="宋体" w:hAnsi="宋体"/>
          <w:b/>
          <w:color w:val="0000FF"/>
          <w:u w:val="single"/>
        </w:rPr>
        <w:t>全球保障</w:t>
      </w:r>
      <w:r>
        <w:rPr>
          <w:rFonts w:hint="eastAsia" w:ascii="宋体" w:hAnsi="宋体"/>
          <w:color w:val="0000FF"/>
          <w:u w:val="single"/>
        </w:rPr>
        <w:t>，医疗及补贴责任限中国大陆范围</w:t>
      </w:r>
      <w:r>
        <w:rPr>
          <w:rFonts w:hint="eastAsia" w:ascii="宋体" w:hAnsi="宋体"/>
        </w:rPr>
        <w:t>。</w:t>
      </w:r>
    </w:p>
    <w:p>
      <w:pPr>
        <w:spacing w:line="312" w:lineRule="auto"/>
        <w:rPr>
          <w:rFonts w:hint="eastAsia" w:ascii="宋体" w:hAnsi="宋体"/>
        </w:rPr>
      </w:pPr>
    </w:p>
    <w:p>
      <w:pPr>
        <w:spacing w:line="360" w:lineRule="auto"/>
        <w:rPr>
          <w:rFonts w:hint="eastAsia" w:ascii="宋体" w:hAnsi="宋体"/>
          <w:b/>
          <w:sz w:val="28"/>
          <w:szCs w:val="28"/>
        </w:rPr>
      </w:pPr>
      <w:r>
        <w:rPr>
          <w:rFonts w:hint="eastAsia" w:ascii="宋体" w:hAnsi="宋体"/>
          <w:b/>
          <w:sz w:val="28"/>
          <w:szCs w:val="28"/>
        </w:rPr>
        <w:t>三、保险责任简介：</w:t>
      </w:r>
    </w:p>
    <w:p>
      <w:pPr>
        <w:spacing w:line="341" w:lineRule="auto"/>
        <w:rPr>
          <w:rFonts w:hint="eastAsia" w:ascii="宋体" w:hAnsi="宋体"/>
          <w:szCs w:val="21"/>
        </w:rPr>
      </w:pPr>
      <w:r>
        <w:rPr>
          <w:rFonts w:hint="eastAsia" w:ascii="宋体" w:hAnsi="宋体"/>
          <w:szCs w:val="21"/>
        </w:rPr>
        <w:t>3.1、学生短期意外伤害保险责任：</w:t>
      </w:r>
    </w:p>
    <w:p>
      <w:pPr>
        <w:spacing w:line="360" w:lineRule="auto"/>
        <w:ind w:firstLine="420" w:firstLineChars="200"/>
        <w:rPr>
          <w:rFonts w:hint="eastAsia" w:ascii="宋体" w:hAnsi="宋体"/>
          <w:color w:val="000000"/>
          <w:szCs w:val="21"/>
        </w:rPr>
      </w:pPr>
      <w:r>
        <w:rPr>
          <w:rFonts w:hint="eastAsia" w:ascii="宋体" w:hAnsi="宋体"/>
          <w:color w:val="000000"/>
          <w:szCs w:val="21"/>
        </w:rPr>
        <w:t>在保险期间内，被保险人因遭受意外伤害，导致身故、残疾或烧伤的，保险公司按以下规定给付保险金：</w:t>
      </w:r>
    </w:p>
    <w:p>
      <w:pPr>
        <w:spacing w:line="360" w:lineRule="auto"/>
        <w:ind w:firstLine="420" w:firstLineChars="200"/>
        <w:rPr>
          <w:rFonts w:hint="eastAsia" w:ascii="宋体" w:hAnsi="宋体"/>
          <w:color w:val="000000"/>
          <w:szCs w:val="21"/>
        </w:rPr>
      </w:pPr>
      <w:r>
        <w:rPr>
          <w:rFonts w:hint="eastAsia" w:ascii="宋体" w:hAnsi="宋体"/>
          <w:color w:val="000000"/>
          <w:szCs w:val="21"/>
        </w:rPr>
        <w:t>a、被保险人自意外伤害事故发生之日起180日内以该次意外伤害为直接原因身故的，或被保险人因意外伤害、自然灾害被人民法院宣告死亡的，保险公司按保险单所载意外伤害保险金额给付身故保险金。</w:t>
      </w:r>
    </w:p>
    <w:p>
      <w:pPr>
        <w:spacing w:line="360" w:lineRule="auto"/>
        <w:ind w:firstLine="420" w:firstLineChars="200"/>
        <w:rPr>
          <w:rFonts w:hint="eastAsia" w:ascii="宋体" w:hAnsi="宋体"/>
          <w:color w:val="000000"/>
          <w:szCs w:val="21"/>
        </w:rPr>
      </w:pPr>
      <w:r>
        <w:rPr>
          <w:rFonts w:hint="eastAsia" w:ascii="宋体" w:hAnsi="宋体"/>
          <w:color w:val="000000"/>
          <w:szCs w:val="21"/>
        </w:rPr>
        <w:t>b、被保险人自意外伤害事故发生之日起180日内以该次意外伤害为直接原因致残疾的，保险公司按保险单所载意外伤害保险金额及中国保险监督管理委员会《人身保险伤残评定标准（行业标准）》（中保协发〔</w:t>
      </w:r>
      <w:r>
        <w:rPr>
          <w:rFonts w:ascii="宋体" w:hAnsi="宋体"/>
          <w:color w:val="000000"/>
          <w:szCs w:val="21"/>
        </w:rPr>
        <w:t>2013</w:t>
      </w:r>
      <w:r>
        <w:rPr>
          <w:rFonts w:hint="eastAsia" w:ascii="宋体" w:hAnsi="宋体"/>
          <w:color w:val="000000"/>
          <w:szCs w:val="21"/>
        </w:rPr>
        <w:t>〕</w:t>
      </w:r>
      <w:r>
        <w:rPr>
          <w:rFonts w:ascii="宋体" w:hAnsi="宋体"/>
          <w:color w:val="000000"/>
          <w:szCs w:val="21"/>
        </w:rPr>
        <w:t xml:space="preserve">88 </w:t>
      </w:r>
      <w:r>
        <w:rPr>
          <w:rFonts w:hint="eastAsia" w:ascii="宋体" w:hAnsi="宋体"/>
          <w:color w:val="000000"/>
          <w:szCs w:val="21"/>
        </w:rPr>
        <w:t>号）中该项身体残疾所对应的给付比例给付残疾保险金。如自意外伤害发生之日起第180日时治疗仍未结束，按第180日时的身体情况进行鉴定，并据此给付残疾保险金。</w:t>
      </w:r>
    </w:p>
    <w:p>
      <w:pPr>
        <w:spacing w:line="360" w:lineRule="auto"/>
        <w:ind w:firstLine="420" w:firstLineChars="200"/>
        <w:rPr>
          <w:rFonts w:hint="eastAsia" w:ascii="宋体" w:hAnsi="宋体"/>
          <w:color w:val="000000"/>
          <w:szCs w:val="21"/>
        </w:rPr>
      </w:pPr>
      <w:r>
        <w:rPr>
          <w:rFonts w:hint="eastAsia" w:ascii="宋体" w:hAnsi="宋体"/>
          <w:color w:val="000000"/>
          <w:szCs w:val="21"/>
        </w:rPr>
        <w:t>被保险人因同一意外伤害造成多项身体残疾时，保险公司给付对应各项残疾保险金之和。但不同残疾项目属于同一上肢或同一下肢时，保险公司仅给付其中一项残疾保险金；如残疾项目所对应的给付比例不同时，保险公司给付其中比例较高一项的残疾保险金。</w:t>
      </w:r>
    </w:p>
    <w:p>
      <w:pPr>
        <w:spacing w:line="341" w:lineRule="auto"/>
        <w:rPr>
          <w:rFonts w:hint="eastAsia" w:ascii="宋体" w:hAnsi="宋体"/>
          <w:szCs w:val="21"/>
        </w:rPr>
      </w:pPr>
      <w:r>
        <w:rPr>
          <w:rFonts w:hint="eastAsia" w:ascii="宋体" w:hAnsi="宋体"/>
          <w:szCs w:val="21"/>
        </w:rPr>
        <w:t>3.2、附加学生定期寿险保险（疾病身故及全残）责任：</w:t>
      </w:r>
    </w:p>
    <w:p>
      <w:pPr>
        <w:spacing w:line="360" w:lineRule="auto"/>
        <w:ind w:firstLine="420" w:firstLineChars="200"/>
        <w:rPr>
          <w:rFonts w:hint="eastAsia" w:ascii="宋体" w:hAnsi="宋体"/>
          <w:color w:val="000000"/>
          <w:szCs w:val="21"/>
        </w:rPr>
      </w:pPr>
      <w:r>
        <w:rPr>
          <w:rFonts w:hint="eastAsia" w:ascii="宋体" w:hAnsi="宋体"/>
          <w:color w:val="000000"/>
          <w:szCs w:val="21"/>
        </w:rPr>
        <w:t>在保险期间内, 被保险人因疾病身故或全残的，保险人给付保险金额全数，本合同对该被保险人的保险责任终止。</w:t>
      </w:r>
    </w:p>
    <w:p>
      <w:pPr>
        <w:spacing w:line="360" w:lineRule="auto"/>
        <w:rPr>
          <w:rFonts w:hint="eastAsia" w:ascii="宋体" w:hAnsi="宋体"/>
          <w:szCs w:val="21"/>
        </w:rPr>
      </w:pPr>
      <w:r>
        <w:rPr>
          <w:rFonts w:hint="eastAsia" w:ascii="宋体" w:hAnsi="宋体"/>
          <w:szCs w:val="21"/>
        </w:rPr>
        <w:t>3.3、附学生短期意外伤害门（急）诊医疗保险责任</w:t>
      </w:r>
    </w:p>
    <w:p>
      <w:pPr>
        <w:spacing w:line="360" w:lineRule="auto"/>
        <w:ind w:firstLine="420" w:firstLineChars="200"/>
        <w:rPr>
          <w:rFonts w:ascii="宋体" w:hAnsi="宋体"/>
          <w:color w:val="000000"/>
          <w:szCs w:val="21"/>
        </w:rPr>
      </w:pPr>
      <w:r>
        <w:rPr>
          <w:rFonts w:hint="eastAsia" w:ascii="宋体" w:hAnsi="宋体"/>
          <w:color w:val="000000"/>
          <w:szCs w:val="21"/>
        </w:rPr>
        <w:t xml:space="preserve">在保险期间内，被保险人因遭遇意外伤害所引起的门（急）诊医疗费用,保险公司对所发生的与治疗有直接关系的合理的治疗费、检查费、手术费和药费等按社保范围无免赔，90%赔付，累计赔付以意外医疗保险金额为限； </w:t>
      </w:r>
    </w:p>
    <w:p>
      <w:pPr>
        <w:spacing w:line="360" w:lineRule="auto"/>
        <w:rPr>
          <w:rFonts w:hint="eastAsia" w:ascii="宋体" w:hAnsi="宋体"/>
          <w:color w:val="000000"/>
          <w:szCs w:val="21"/>
        </w:rPr>
      </w:pPr>
      <w:r>
        <w:rPr>
          <w:rFonts w:ascii="宋体" w:hAnsi="宋体"/>
          <w:color w:val="000000"/>
          <w:szCs w:val="21"/>
        </w:rPr>
        <w:t>3.4</w:t>
      </w:r>
      <w:r>
        <w:rPr>
          <w:rFonts w:hint="eastAsia" w:ascii="宋体" w:hAnsi="宋体"/>
          <w:color w:val="000000"/>
          <w:szCs w:val="21"/>
        </w:rPr>
        <w:t>、重大疾病</w:t>
      </w:r>
    </w:p>
    <w:p>
      <w:pPr>
        <w:autoSpaceDE w:val="0"/>
        <w:autoSpaceDN w:val="0"/>
        <w:snapToGrid w:val="0"/>
        <w:spacing w:line="360" w:lineRule="auto"/>
        <w:ind w:firstLine="420" w:firstLineChars="200"/>
        <w:textAlignment w:val="bottom"/>
        <w:rPr>
          <w:rFonts w:hint="eastAsia" w:ascii="宋体" w:hAnsi="宋体"/>
          <w:szCs w:val="21"/>
        </w:rPr>
      </w:pPr>
      <w:r>
        <w:rPr>
          <w:rFonts w:hint="eastAsia" w:ascii="宋体" w:hAnsi="宋体"/>
          <w:szCs w:val="21"/>
        </w:rPr>
        <w:t>被保险人在本合同生效日起30日（30日为等待期，续保无等待期）后被确诊初次患本合同约定的重大疾病（无论一种或多种）的，本公司按该被保险人对应的保险金额给付重大疾病保险金，本公司对该被保险人的保险责任终止。</w:t>
      </w:r>
    </w:p>
    <w:p>
      <w:pPr>
        <w:autoSpaceDE w:val="0"/>
        <w:autoSpaceDN w:val="0"/>
        <w:snapToGrid w:val="0"/>
        <w:spacing w:line="360" w:lineRule="auto"/>
        <w:textAlignment w:val="bottom"/>
        <w:rPr>
          <w:rFonts w:hint="eastAsia" w:ascii="宋体" w:hAnsi="宋体"/>
          <w:szCs w:val="21"/>
        </w:rPr>
      </w:pPr>
    </w:p>
    <w:p>
      <w:pPr>
        <w:snapToGrid w:val="0"/>
        <w:spacing w:line="240" w:lineRule="auto"/>
        <w:ind w:firstLine="694" w:firstLineChars="248"/>
        <w:rPr>
          <w:rFonts w:hint="eastAsia" w:asciiTheme="minorEastAsia" w:hAnsiTheme="minorEastAsia" w:cstheme="minorEastAsia"/>
          <w:sz w:val="28"/>
          <w:szCs w:val="28"/>
          <w:lang w:eastAsia="zh-CN"/>
        </w:rPr>
      </w:pPr>
    </w:p>
    <w:p>
      <w:pPr>
        <w:jc w:val="left"/>
        <w:rPr>
          <w:rFonts w:hint="eastAsia" w:asciiTheme="minorEastAsia" w:hAnsiTheme="minorEastAsia" w:eastAsiaTheme="minorEastAsia" w:cstheme="minorEastAsia"/>
          <w:sz w:val="28"/>
          <w:szCs w:val="28"/>
          <w:lang w:val="en-US" w:eastAsia="zh-CN"/>
        </w:rPr>
      </w:pPr>
    </w:p>
    <w:p>
      <w:pPr>
        <w:snapToGrid w:val="0"/>
        <w:spacing w:line="240" w:lineRule="auto"/>
        <w:ind w:firstLine="694" w:firstLineChars="248"/>
        <w:rPr>
          <w:rFonts w:hint="eastAsia" w:asciiTheme="minorEastAsia" w:hAnsiTheme="minorEastAsia" w:eastAsiaTheme="minorEastAsia" w:cstheme="minorEastAsia"/>
          <w:sz w:val="28"/>
          <w:szCs w:val="28"/>
        </w:rPr>
      </w:pPr>
    </w:p>
    <w:p>
      <w:pPr>
        <w:jc w:val="left"/>
        <w:rPr>
          <w:rFonts w:hint="eastAsia"/>
          <w:sz w:val="28"/>
          <w:szCs w:val="28"/>
          <w:vertAlign w:val="baseline"/>
          <w:lang w:val="en-US" w:eastAsia="zh-CN"/>
        </w:rPr>
      </w:pPr>
      <w:r>
        <w:rPr>
          <w:rFonts w:hint="eastAsia"/>
          <w:sz w:val="28"/>
          <w:szCs w:val="28"/>
          <w:lang w:val="en-US" w:eastAsia="zh-CN"/>
        </w:rPr>
        <w:t xml:space="preserve">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755"/>
        <w:gridCol w:w="1740"/>
        <w:gridCol w:w="2400"/>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tcPr>
          <w:p>
            <w:pPr>
              <w:jc w:val="center"/>
              <w:rPr>
                <w:rFonts w:hint="eastAsia"/>
                <w:sz w:val="28"/>
                <w:szCs w:val="28"/>
                <w:vertAlign w:val="baseline"/>
                <w:lang w:val="en-US" w:eastAsia="zh-CN"/>
              </w:rPr>
            </w:pPr>
            <w:r>
              <w:rPr>
                <w:rFonts w:hint="eastAsia"/>
                <w:sz w:val="28"/>
                <w:szCs w:val="28"/>
                <w:vertAlign w:val="baseline"/>
                <w:lang w:val="en-US" w:eastAsia="zh-CN"/>
              </w:rPr>
              <w:t>学平险购买代办费扣取同意书信息</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Align w:val="top"/>
          </w:tcPr>
          <w:p>
            <w:pPr>
              <w:jc w:val="center"/>
              <w:rPr>
                <w:rFonts w:hint="eastAsia"/>
                <w:sz w:val="28"/>
                <w:szCs w:val="28"/>
                <w:vertAlign w:val="baseline"/>
                <w:lang w:val="en-US" w:eastAsia="zh-CN"/>
              </w:rPr>
            </w:pPr>
            <w:r>
              <w:rPr>
                <w:rFonts w:hint="eastAsia"/>
                <w:sz w:val="28"/>
                <w:szCs w:val="28"/>
                <w:vertAlign w:val="baseline"/>
                <w:lang w:val="en-US" w:eastAsia="zh-CN"/>
              </w:rPr>
              <w:t>姓名</w:t>
            </w:r>
          </w:p>
        </w:tc>
        <w:tc>
          <w:tcPr>
            <w:tcW w:w="1755" w:type="dxa"/>
            <w:vAlign w:val="top"/>
          </w:tcPr>
          <w:p>
            <w:pPr>
              <w:jc w:val="center"/>
              <w:rPr>
                <w:rFonts w:hint="eastAsia"/>
                <w:sz w:val="28"/>
                <w:szCs w:val="28"/>
                <w:vertAlign w:val="baseline"/>
                <w:lang w:val="en-US" w:eastAsia="zh-CN"/>
              </w:rPr>
            </w:pPr>
            <w:r>
              <w:rPr>
                <w:rFonts w:hint="eastAsia"/>
                <w:sz w:val="28"/>
                <w:szCs w:val="28"/>
                <w:vertAlign w:val="baseline"/>
                <w:lang w:val="en-US" w:eastAsia="zh-CN"/>
              </w:rPr>
              <w:t>班级</w:t>
            </w:r>
          </w:p>
        </w:tc>
        <w:tc>
          <w:tcPr>
            <w:tcW w:w="1740" w:type="dxa"/>
            <w:vAlign w:val="top"/>
          </w:tcPr>
          <w:p>
            <w:pPr>
              <w:jc w:val="center"/>
              <w:rPr>
                <w:rFonts w:hint="eastAsia"/>
                <w:sz w:val="28"/>
                <w:szCs w:val="28"/>
                <w:vertAlign w:val="baseline"/>
                <w:lang w:val="en-US" w:eastAsia="zh-CN"/>
              </w:rPr>
            </w:pPr>
            <w:r>
              <w:rPr>
                <w:rFonts w:hint="eastAsia"/>
                <w:sz w:val="28"/>
                <w:szCs w:val="28"/>
                <w:vertAlign w:val="baseline"/>
                <w:lang w:val="en-US" w:eastAsia="zh-CN"/>
              </w:rPr>
              <w:t>学号</w:t>
            </w:r>
          </w:p>
        </w:tc>
        <w:tc>
          <w:tcPr>
            <w:tcW w:w="2400" w:type="dxa"/>
            <w:vAlign w:val="top"/>
          </w:tcPr>
          <w:p>
            <w:pPr>
              <w:jc w:val="center"/>
              <w:rPr>
                <w:rFonts w:hint="eastAsia"/>
                <w:sz w:val="28"/>
                <w:szCs w:val="28"/>
                <w:vertAlign w:val="baseline"/>
                <w:lang w:val="en-US" w:eastAsia="zh-CN"/>
              </w:rPr>
            </w:pPr>
            <w:r>
              <w:rPr>
                <w:rFonts w:hint="eastAsia"/>
                <w:sz w:val="28"/>
                <w:szCs w:val="28"/>
                <w:vertAlign w:val="baseline"/>
                <w:lang w:val="en-US" w:eastAsia="zh-CN"/>
              </w:rPr>
              <w:t>身份证号码</w:t>
            </w:r>
          </w:p>
        </w:tc>
        <w:tc>
          <w:tcPr>
            <w:tcW w:w="1411" w:type="dxa"/>
            <w:vAlign w:val="top"/>
          </w:tcPr>
          <w:p>
            <w:pPr>
              <w:jc w:val="center"/>
              <w:rPr>
                <w:rFonts w:hint="eastAsia"/>
                <w:sz w:val="28"/>
                <w:szCs w:val="28"/>
                <w:vertAlign w:val="baseline"/>
                <w:lang w:val="en-US" w:eastAsia="zh-CN"/>
              </w:rPr>
            </w:pPr>
            <w:r>
              <w:rPr>
                <w:rFonts w:hint="eastAsia"/>
                <w:sz w:val="28"/>
                <w:szCs w:val="28"/>
                <w:vertAlign w:val="baseline"/>
                <w:lang w:val="en-US" w:eastAsia="zh-CN"/>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center"/>
              <w:rPr>
                <w:rFonts w:hint="eastAsia"/>
                <w:sz w:val="28"/>
                <w:szCs w:val="28"/>
                <w:vertAlign w:val="baseline"/>
                <w:lang w:val="en-US" w:eastAsia="zh-CN"/>
              </w:rPr>
            </w:pPr>
            <w:r>
              <w:rPr>
                <w:rFonts w:hint="eastAsia"/>
                <w:sz w:val="28"/>
                <w:szCs w:val="28"/>
                <w:vertAlign w:val="baseline"/>
                <w:lang w:val="en-US" w:eastAsia="zh-CN"/>
              </w:rPr>
              <w:t>姓名</w:t>
            </w:r>
          </w:p>
        </w:tc>
        <w:tc>
          <w:tcPr>
            <w:tcW w:w="1755" w:type="dxa"/>
          </w:tcPr>
          <w:p>
            <w:pPr>
              <w:jc w:val="center"/>
              <w:rPr>
                <w:rFonts w:hint="eastAsia"/>
                <w:sz w:val="28"/>
                <w:szCs w:val="28"/>
                <w:vertAlign w:val="baseline"/>
                <w:lang w:val="en-US" w:eastAsia="zh-CN"/>
              </w:rPr>
            </w:pPr>
            <w:r>
              <w:rPr>
                <w:rFonts w:hint="eastAsia"/>
                <w:sz w:val="28"/>
                <w:szCs w:val="28"/>
                <w:vertAlign w:val="baseline"/>
                <w:lang w:val="en-US" w:eastAsia="zh-CN"/>
              </w:rPr>
              <w:t>班级</w:t>
            </w:r>
          </w:p>
        </w:tc>
        <w:tc>
          <w:tcPr>
            <w:tcW w:w="1740" w:type="dxa"/>
          </w:tcPr>
          <w:p>
            <w:pPr>
              <w:jc w:val="center"/>
              <w:rPr>
                <w:rFonts w:hint="eastAsia"/>
                <w:sz w:val="28"/>
                <w:szCs w:val="28"/>
                <w:vertAlign w:val="baseline"/>
                <w:lang w:val="en-US" w:eastAsia="zh-CN"/>
              </w:rPr>
            </w:pPr>
            <w:r>
              <w:rPr>
                <w:rFonts w:hint="eastAsia"/>
                <w:sz w:val="28"/>
                <w:szCs w:val="28"/>
                <w:vertAlign w:val="baseline"/>
                <w:lang w:val="en-US" w:eastAsia="zh-CN"/>
              </w:rPr>
              <w:t>学号</w:t>
            </w:r>
          </w:p>
        </w:tc>
        <w:tc>
          <w:tcPr>
            <w:tcW w:w="2400" w:type="dxa"/>
          </w:tcPr>
          <w:p>
            <w:pPr>
              <w:jc w:val="center"/>
              <w:rPr>
                <w:rFonts w:hint="eastAsia"/>
                <w:sz w:val="28"/>
                <w:szCs w:val="28"/>
                <w:vertAlign w:val="baseline"/>
                <w:lang w:val="en-US" w:eastAsia="zh-CN"/>
              </w:rPr>
            </w:pPr>
            <w:r>
              <w:rPr>
                <w:rFonts w:hint="eastAsia"/>
                <w:sz w:val="28"/>
                <w:szCs w:val="28"/>
                <w:vertAlign w:val="baseline"/>
                <w:lang w:val="en-US" w:eastAsia="zh-CN"/>
              </w:rPr>
              <w:t>身份证号码</w:t>
            </w:r>
          </w:p>
        </w:tc>
        <w:tc>
          <w:tcPr>
            <w:tcW w:w="1411" w:type="dxa"/>
          </w:tcPr>
          <w:p>
            <w:pPr>
              <w:jc w:val="center"/>
              <w:rPr>
                <w:rFonts w:hint="eastAsia"/>
                <w:sz w:val="28"/>
                <w:szCs w:val="28"/>
                <w:vertAlign w:val="baseline"/>
                <w:lang w:val="en-US" w:eastAsia="zh-CN"/>
              </w:rPr>
            </w:pPr>
            <w:r>
              <w:rPr>
                <w:rFonts w:hint="eastAsia"/>
                <w:sz w:val="28"/>
                <w:szCs w:val="28"/>
                <w:vertAlign w:val="baseline"/>
                <w:lang w:val="en-US" w:eastAsia="zh-CN"/>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center"/>
              <w:rPr>
                <w:rFonts w:hint="eastAsia"/>
                <w:sz w:val="28"/>
                <w:szCs w:val="28"/>
                <w:vertAlign w:val="baseline"/>
                <w:lang w:val="en-US" w:eastAsia="zh-CN"/>
              </w:rPr>
            </w:pPr>
            <w:r>
              <w:rPr>
                <w:rFonts w:hint="eastAsia"/>
                <w:sz w:val="28"/>
                <w:szCs w:val="28"/>
                <w:vertAlign w:val="baseline"/>
                <w:lang w:val="en-US" w:eastAsia="zh-CN"/>
              </w:rPr>
              <w:t>姓名</w:t>
            </w:r>
          </w:p>
        </w:tc>
        <w:tc>
          <w:tcPr>
            <w:tcW w:w="1755" w:type="dxa"/>
          </w:tcPr>
          <w:p>
            <w:pPr>
              <w:jc w:val="center"/>
              <w:rPr>
                <w:rFonts w:hint="eastAsia"/>
                <w:sz w:val="28"/>
                <w:szCs w:val="28"/>
                <w:vertAlign w:val="baseline"/>
                <w:lang w:val="en-US" w:eastAsia="zh-CN"/>
              </w:rPr>
            </w:pPr>
            <w:r>
              <w:rPr>
                <w:rFonts w:hint="eastAsia"/>
                <w:sz w:val="28"/>
                <w:szCs w:val="28"/>
                <w:vertAlign w:val="baseline"/>
                <w:lang w:val="en-US" w:eastAsia="zh-CN"/>
              </w:rPr>
              <w:t>班级</w:t>
            </w:r>
          </w:p>
        </w:tc>
        <w:tc>
          <w:tcPr>
            <w:tcW w:w="1740" w:type="dxa"/>
          </w:tcPr>
          <w:p>
            <w:pPr>
              <w:jc w:val="center"/>
              <w:rPr>
                <w:rFonts w:hint="eastAsia"/>
                <w:sz w:val="28"/>
                <w:szCs w:val="28"/>
                <w:vertAlign w:val="baseline"/>
                <w:lang w:val="en-US" w:eastAsia="zh-CN"/>
              </w:rPr>
            </w:pPr>
            <w:r>
              <w:rPr>
                <w:rFonts w:hint="eastAsia"/>
                <w:sz w:val="28"/>
                <w:szCs w:val="28"/>
                <w:vertAlign w:val="baseline"/>
                <w:lang w:val="en-US" w:eastAsia="zh-CN"/>
              </w:rPr>
              <w:t>学号</w:t>
            </w:r>
          </w:p>
        </w:tc>
        <w:tc>
          <w:tcPr>
            <w:tcW w:w="2400" w:type="dxa"/>
          </w:tcPr>
          <w:p>
            <w:pPr>
              <w:jc w:val="center"/>
              <w:rPr>
                <w:rFonts w:hint="eastAsia"/>
                <w:sz w:val="28"/>
                <w:szCs w:val="28"/>
                <w:vertAlign w:val="baseline"/>
                <w:lang w:val="en-US" w:eastAsia="zh-CN"/>
              </w:rPr>
            </w:pPr>
            <w:r>
              <w:rPr>
                <w:rFonts w:hint="eastAsia"/>
                <w:sz w:val="28"/>
                <w:szCs w:val="28"/>
                <w:vertAlign w:val="baseline"/>
                <w:lang w:val="en-US" w:eastAsia="zh-CN"/>
              </w:rPr>
              <w:t>身份证号码</w:t>
            </w:r>
          </w:p>
        </w:tc>
        <w:tc>
          <w:tcPr>
            <w:tcW w:w="1411" w:type="dxa"/>
          </w:tcPr>
          <w:p>
            <w:pPr>
              <w:jc w:val="center"/>
              <w:rPr>
                <w:rFonts w:hint="eastAsia"/>
                <w:sz w:val="28"/>
                <w:szCs w:val="28"/>
                <w:vertAlign w:val="baseline"/>
                <w:lang w:val="en-US" w:eastAsia="zh-CN"/>
              </w:rPr>
            </w:pPr>
            <w:r>
              <w:rPr>
                <w:rFonts w:hint="eastAsia"/>
                <w:sz w:val="28"/>
                <w:szCs w:val="28"/>
                <w:vertAlign w:val="baseline"/>
                <w:lang w:val="en-US" w:eastAsia="zh-CN"/>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hint="eastAsia"/>
                <w:sz w:val="28"/>
                <w:szCs w:val="28"/>
                <w:vertAlign w:val="baseline"/>
                <w:lang w:val="en-US" w:eastAsia="zh-CN"/>
              </w:rPr>
            </w:pPr>
          </w:p>
        </w:tc>
        <w:tc>
          <w:tcPr>
            <w:tcW w:w="1755" w:type="dxa"/>
          </w:tcPr>
          <w:p>
            <w:pPr>
              <w:jc w:val="left"/>
              <w:rPr>
                <w:rFonts w:hint="eastAsia"/>
                <w:sz w:val="28"/>
                <w:szCs w:val="28"/>
                <w:vertAlign w:val="baseline"/>
                <w:lang w:val="en-US" w:eastAsia="zh-CN"/>
              </w:rPr>
            </w:pPr>
          </w:p>
        </w:tc>
        <w:tc>
          <w:tcPr>
            <w:tcW w:w="1740" w:type="dxa"/>
          </w:tcPr>
          <w:p>
            <w:pPr>
              <w:jc w:val="left"/>
              <w:rPr>
                <w:rFonts w:hint="eastAsia"/>
                <w:sz w:val="28"/>
                <w:szCs w:val="28"/>
                <w:vertAlign w:val="baseline"/>
                <w:lang w:val="en-US" w:eastAsia="zh-CN"/>
              </w:rPr>
            </w:pPr>
          </w:p>
        </w:tc>
        <w:tc>
          <w:tcPr>
            <w:tcW w:w="2400" w:type="dxa"/>
          </w:tcPr>
          <w:p>
            <w:pPr>
              <w:jc w:val="left"/>
              <w:rPr>
                <w:rFonts w:hint="eastAsia"/>
                <w:sz w:val="28"/>
                <w:szCs w:val="28"/>
                <w:vertAlign w:val="baseline"/>
                <w:lang w:val="en-US" w:eastAsia="zh-CN"/>
              </w:rPr>
            </w:pPr>
          </w:p>
        </w:tc>
        <w:tc>
          <w:tcPr>
            <w:tcW w:w="1411" w:type="dxa"/>
          </w:tcPr>
          <w:p>
            <w:pPr>
              <w:jc w:val="left"/>
              <w:rPr>
                <w:rFonts w:hint="eastAsia"/>
                <w:sz w:val="28"/>
                <w:szCs w:val="28"/>
                <w:vertAlign w:val="baseline"/>
                <w:lang w:val="en-US" w:eastAsia="zh-CN"/>
              </w:rPr>
            </w:pPr>
          </w:p>
        </w:tc>
      </w:tr>
    </w:tbl>
    <w:p>
      <w:pPr>
        <w:jc w:val="left"/>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ystem">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70B32"/>
    <w:rsid w:val="00B40BE0"/>
    <w:rsid w:val="02B94DDA"/>
    <w:rsid w:val="04F9171B"/>
    <w:rsid w:val="06232FC8"/>
    <w:rsid w:val="08A66358"/>
    <w:rsid w:val="0A8246C6"/>
    <w:rsid w:val="0BD367FF"/>
    <w:rsid w:val="0C19367E"/>
    <w:rsid w:val="0EC8666C"/>
    <w:rsid w:val="11707CF3"/>
    <w:rsid w:val="13490A22"/>
    <w:rsid w:val="13EB71C2"/>
    <w:rsid w:val="16433C22"/>
    <w:rsid w:val="1E5C7246"/>
    <w:rsid w:val="2003450F"/>
    <w:rsid w:val="21001032"/>
    <w:rsid w:val="2232596F"/>
    <w:rsid w:val="25F01576"/>
    <w:rsid w:val="261269E3"/>
    <w:rsid w:val="290C6134"/>
    <w:rsid w:val="29671015"/>
    <w:rsid w:val="2A961740"/>
    <w:rsid w:val="2AB772E6"/>
    <w:rsid w:val="2B3954D8"/>
    <w:rsid w:val="2DE21EEC"/>
    <w:rsid w:val="2E61479A"/>
    <w:rsid w:val="2E881D4B"/>
    <w:rsid w:val="301549F6"/>
    <w:rsid w:val="3294274A"/>
    <w:rsid w:val="32E54A4D"/>
    <w:rsid w:val="35780B60"/>
    <w:rsid w:val="37B25BF7"/>
    <w:rsid w:val="389F5E98"/>
    <w:rsid w:val="3B5E2284"/>
    <w:rsid w:val="3B6F4D95"/>
    <w:rsid w:val="3D395F8B"/>
    <w:rsid w:val="3E935E00"/>
    <w:rsid w:val="3ED51CDA"/>
    <w:rsid w:val="41FF2C72"/>
    <w:rsid w:val="435F0D99"/>
    <w:rsid w:val="443E4962"/>
    <w:rsid w:val="44586392"/>
    <w:rsid w:val="451E2E3D"/>
    <w:rsid w:val="454279C0"/>
    <w:rsid w:val="45C2785D"/>
    <w:rsid w:val="47965420"/>
    <w:rsid w:val="48706B12"/>
    <w:rsid w:val="489C4DFD"/>
    <w:rsid w:val="489F281C"/>
    <w:rsid w:val="4A4664A2"/>
    <w:rsid w:val="4A5740ED"/>
    <w:rsid w:val="4B1542B8"/>
    <w:rsid w:val="4B5B5042"/>
    <w:rsid w:val="4BDC05E9"/>
    <w:rsid w:val="4C432E89"/>
    <w:rsid w:val="4D1A4C58"/>
    <w:rsid w:val="4DFE32B2"/>
    <w:rsid w:val="4E142107"/>
    <w:rsid w:val="50C70B32"/>
    <w:rsid w:val="5114215F"/>
    <w:rsid w:val="53543F8D"/>
    <w:rsid w:val="546122F4"/>
    <w:rsid w:val="559E6D24"/>
    <w:rsid w:val="57342508"/>
    <w:rsid w:val="596D1319"/>
    <w:rsid w:val="5BA756A1"/>
    <w:rsid w:val="5C013C52"/>
    <w:rsid w:val="5C9F1835"/>
    <w:rsid w:val="5D7E31A6"/>
    <w:rsid w:val="5F3C1E32"/>
    <w:rsid w:val="5F56301C"/>
    <w:rsid w:val="68601472"/>
    <w:rsid w:val="68DA0E88"/>
    <w:rsid w:val="6AB52F55"/>
    <w:rsid w:val="6DEC5C34"/>
    <w:rsid w:val="700D31C9"/>
    <w:rsid w:val="72E745CA"/>
    <w:rsid w:val="73B415C1"/>
    <w:rsid w:val="769D6ED3"/>
    <w:rsid w:val="76A4641E"/>
    <w:rsid w:val="778445A7"/>
    <w:rsid w:val="797503DA"/>
    <w:rsid w:val="7A0106DA"/>
    <w:rsid w:val="7BD0504E"/>
    <w:rsid w:val="7BE420A8"/>
    <w:rsid w:val="7D593B57"/>
    <w:rsid w:val="7EDC2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2018-10-17T05:12:00Z</dcterms:created>
  <dc:creator>Chenweiwen</dc:creator>
  <cp:lastModifiedBy>Chenweiwen</cp:lastModifiedBy>
  <dcterms:modified xsi:type="dcterms:W3CDTF">2018-10-17T08:37:54Z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