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50" w:rsidRDefault="0089548A" w:rsidP="001809CD">
      <w:pPr>
        <w:pStyle w:val="a5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b/>
          <w:bCs/>
          <w:color w:val="000000" w:themeColor="text1"/>
          <w:sz w:val="44"/>
          <w:szCs w:val="44"/>
        </w:rPr>
      </w:pPr>
      <w:r w:rsidRPr="00B13FDD">
        <w:rPr>
          <w:rFonts w:ascii="方正小标宋简体" w:eastAsia="方正小标宋简体" w:hint="eastAsia"/>
          <w:b/>
          <w:bCs/>
          <w:color w:val="000000" w:themeColor="text1"/>
          <w:sz w:val="44"/>
          <w:szCs w:val="44"/>
        </w:rPr>
        <w:t>关于进一步优化落实新冠肺炎疫情防控</w:t>
      </w:r>
    </w:p>
    <w:p w:rsidR="0089548A" w:rsidRPr="002D5950" w:rsidRDefault="0089548A" w:rsidP="001809CD">
      <w:pPr>
        <w:pStyle w:val="a5"/>
        <w:shd w:val="clear" w:color="auto" w:fill="FFFFFF"/>
        <w:snapToGrid w:val="0"/>
        <w:spacing w:before="0" w:beforeAutospacing="0" w:after="0" w:afterAutospacing="0" w:line="360" w:lineRule="auto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B13FDD">
        <w:rPr>
          <w:rFonts w:ascii="方正小标宋简体" w:eastAsia="方正小标宋简体" w:hint="eastAsia"/>
          <w:b/>
          <w:bCs/>
          <w:color w:val="000000" w:themeColor="text1"/>
          <w:sz w:val="44"/>
          <w:szCs w:val="44"/>
        </w:rPr>
        <w:t>措施的通知</w:t>
      </w:r>
      <w:r w:rsidRPr="00B13FDD">
        <w:rPr>
          <w:rFonts w:ascii="方正小标宋简体" w:eastAsia="方正小标宋简体" w:hint="eastAsia"/>
          <w:color w:val="000000" w:themeColor="text1"/>
          <w:sz w:val="44"/>
          <w:szCs w:val="44"/>
        </w:rPr>
        <w:br/>
      </w:r>
      <w:r w:rsidRPr="002D5950">
        <w:rPr>
          <w:rFonts w:ascii="仿宋_GB2312" w:eastAsia="仿宋_GB2312" w:hAnsi="楷体" w:hint="eastAsia"/>
          <w:color w:val="000000" w:themeColor="text1"/>
          <w:sz w:val="32"/>
          <w:szCs w:val="32"/>
        </w:rPr>
        <w:t>联防联控机制综发〔2022〕113号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jc w:val="both"/>
        <w:rPr>
          <w:rFonts w:ascii="仿宋_GB2312" w:eastAsia="仿宋_GB2312"/>
          <w:color w:val="333333"/>
          <w:sz w:val="32"/>
          <w:szCs w:val="32"/>
        </w:rPr>
      </w:pPr>
      <w:r w:rsidRPr="00A02FC9">
        <w:rPr>
          <w:rFonts w:ascii="仿宋_GB2312" w:eastAsia="仿宋_GB2312" w:hint="eastAsia"/>
          <w:color w:val="333333"/>
          <w:sz w:val="32"/>
          <w:szCs w:val="32"/>
        </w:rPr>
        <w:t>各省、自治区、直辖市及新疆</w:t>
      </w:r>
      <w:bookmarkStart w:id="0" w:name="_GoBack"/>
      <w:bookmarkEnd w:id="0"/>
      <w:r w:rsidRPr="00A02FC9">
        <w:rPr>
          <w:rFonts w:ascii="仿宋_GB2312" w:eastAsia="仿宋_GB2312" w:hint="eastAsia"/>
          <w:color w:val="333333"/>
          <w:sz w:val="32"/>
          <w:szCs w:val="32"/>
        </w:rPr>
        <w:t>生产建设兵团应对新型冠状病毒肺炎疫情联防联控机制（领导小组、指挥部），国务院应对新型冠状病毒肺炎疫情联防联控机制各成员单位：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  <w:r w:rsidRPr="00A02FC9">
        <w:rPr>
          <w:rFonts w:ascii="仿宋_GB2312" w:eastAsia="仿宋_GB2312" w:hint="eastAsia"/>
          <w:color w:val="333333"/>
          <w:sz w:val="32"/>
          <w:szCs w:val="32"/>
        </w:rPr>
        <w:t>近期，各地各部门深入贯彻落实党中央、国务院决策部署，坚持第九版防控方案，落实二十条优化措施，持续整治层层加码问题，取得积极成效。根据当前疫情形势和病毒变异情况，为更加科学精准防控，切实解决防控工作中存在的突出问题，现就进一步优化落实疫情防控措施有关事项通知如下：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color w:val="333333"/>
          <w:sz w:val="32"/>
          <w:szCs w:val="32"/>
        </w:rPr>
      </w:pPr>
      <w:r w:rsidRPr="008424D7">
        <w:rPr>
          <w:rFonts w:ascii="仿宋_GB2312" w:eastAsia="仿宋_GB2312" w:hint="eastAsia"/>
          <w:b/>
          <w:color w:val="333333"/>
          <w:sz w:val="32"/>
          <w:szCs w:val="32"/>
        </w:rPr>
        <w:t>一是科学精准划分风险区域。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t>按楼栋、单元、楼层、住户划定高风险区，不得随意扩大到小区、社区和街道（乡镇）等区域。不得采取各种形式的临时封控。</w:t>
      </w:r>
    </w:p>
    <w:p w:rsid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color w:val="333333"/>
          <w:sz w:val="32"/>
          <w:szCs w:val="32"/>
        </w:rPr>
      </w:pPr>
      <w:r w:rsidRPr="008424D7">
        <w:rPr>
          <w:rFonts w:ascii="仿宋_GB2312" w:eastAsia="仿宋_GB2312" w:hint="eastAsia"/>
          <w:b/>
          <w:color w:val="333333"/>
          <w:sz w:val="32"/>
          <w:szCs w:val="32"/>
        </w:rPr>
        <w:t>二是进一步优化核酸检测。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t>不按行政区域开展全员核酸检测，进一步缩小核酸检测范围、减少频次。根据防疫工作需要，可开展抗原检测。对高风险岗位从业人员和高风险区人员按照有关规定进行核酸检测，其他人员愿检尽检。除养老院、福利院、医疗机构、托幼机构、中小学等特殊场所外，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lastRenderedPageBreak/>
        <w:t>不要求提供核酸检测阴性证明，不查验健康码。重要机关、大型企业及一些特定场所可由属地自行确定防控措施。不再对跨地区流动人员查验核酸检测阴性证明和健康码，不再开展落地检。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color w:val="333333"/>
          <w:sz w:val="32"/>
          <w:szCs w:val="32"/>
        </w:rPr>
      </w:pPr>
      <w:r w:rsidRPr="008424D7">
        <w:rPr>
          <w:rFonts w:ascii="仿宋_GB2312" w:eastAsia="仿宋_GB2312" w:hint="eastAsia"/>
          <w:b/>
          <w:color w:val="333333"/>
          <w:sz w:val="32"/>
          <w:szCs w:val="32"/>
        </w:rPr>
        <w:t>三是优化调整隔离方式。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t>感染者要科学分类收治，具备居家隔离条件的无症状感染者和轻型病例一般采取居家隔离，也可自愿选择集中隔离收治。居家隔离期间加强健康监测，隔离第6、7天连续2次核酸检测Ct值≥35解除隔离，病情加重的及时转定点医院治疗。具备居家隔离条件的密切接触者采取5天居家隔离，也可自愿选择集中隔离，第5天核酸检测阴性后解除隔离。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color w:val="333333"/>
          <w:sz w:val="32"/>
          <w:szCs w:val="32"/>
        </w:rPr>
      </w:pPr>
      <w:r w:rsidRPr="008424D7">
        <w:rPr>
          <w:rFonts w:ascii="仿宋_GB2312" w:eastAsia="仿宋_GB2312" w:hint="eastAsia"/>
          <w:b/>
          <w:color w:val="333333"/>
          <w:sz w:val="32"/>
          <w:szCs w:val="32"/>
        </w:rPr>
        <w:t>四是落实高风险区“快封快解”。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t>连续5天没有新增感染者的高风险区，要及时解封。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color w:val="333333"/>
          <w:sz w:val="32"/>
          <w:szCs w:val="32"/>
        </w:rPr>
      </w:pPr>
      <w:r w:rsidRPr="008424D7">
        <w:rPr>
          <w:rFonts w:ascii="仿宋_GB2312" w:eastAsia="仿宋_GB2312" w:hint="eastAsia"/>
          <w:b/>
          <w:color w:val="333333"/>
          <w:sz w:val="32"/>
          <w:szCs w:val="32"/>
        </w:rPr>
        <w:t>五是保障群众基本购药需求。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t>各地药店要正常运营，不得随意关停。不得限制群众线上线下购买退热、止咳、抗病毒、治感冒等非处方药物。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color w:val="333333"/>
          <w:sz w:val="32"/>
          <w:szCs w:val="32"/>
        </w:rPr>
      </w:pPr>
      <w:r w:rsidRPr="008424D7">
        <w:rPr>
          <w:rFonts w:ascii="仿宋_GB2312" w:eastAsia="仿宋_GB2312" w:hint="eastAsia"/>
          <w:b/>
          <w:color w:val="333333"/>
          <w:sz w:val="32"/>
          <w:szCs w:val="32"/>
        </w:rPr>
        <w:t>六是加快推进老年人新冠病毒疫苗接种。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t>各地要坚持应接尽接原则，聚焦提高60-79岁人群接种率、加快提升80岁及以上人群接种率，作出专项安排。通过设立老年人绿色通道、临时接种点、流动接种车等措施，优化接种服务。要逐级开展接种禁忌判定的培训，指导医务人员科学判定接种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lastRenderedPageBreak/>
        <w:t>禁忌。细化科普宣传，发动全社会力量参与动员老年人接种，各地可采取激励措施，调动老年人接种疫苗的积极性。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color w:val="333333"/>
          <w:sz w:val="32"/>
          <w:szCs w:val="32"/>
        </w:rPr>
      </w:pPr>
      <w:r w:rsidRPr="008424D7">
        <w:rPr>
          <w:rFonts w:ascii="仿宋_GB2312" w:eastAsia="仿宋_GB2312" w:hint="eastAsia"/>
          <w:b/>
          <w:color w:val="333333"/>
          <w:sz w:val="32"/>
          <w:szCs w:val="32"/>
        </w:rPr>
        <w:t>七是加强重点人群健康情况摸底及分类管理。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t>发挥基层医疗卫生机构“网底”和家庭医生健康“守门人”的作用，摸清辖区内患有心脑血管疾病、慢阻肺、糖尿病、慢性肾病、肿瘤、免疫功能缺陷等疾病的老年人及其新冠病毒疫苗接种情况，推进实施分级分类管理。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color w:val="333333"/>
          <w:sz w:val="32"/>
          <w:szCs w:val="32"/>
        </w:rPr>
      </w:pPr>
      <w:r w:rsidRPr="008424D7">
        <w:rPr>
          <w:rFonts w:ascii="仿宋_GB2312" w:eastAsia="仿宋_GB2312" w:hint="eastAsia"/>
          <w:b/>
          <w:color w:val="333333"/>
          <w:sz w:val="32"/>
          <w:szCs w:val="32"/>
        </w:rPr>
        <w:t>八是保障社会正常运转和基本医疗服务。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t>非高风险区不得限制人员流动，不得停工、停产、停业。将医务人员、公安、交通物流、商超、保供、水电气暖等保障基本医疗服务和社会正常运转人员纳入“白名单”管理，相关人员做好个人防护、疫苗接种和健康监测，保障正常医疗服务和基本生活物资、水电气暖等供给，尽力维护正常生产工作秩序，及时解决群众提出的急难愁盼问题，切实满足疫情处置期间群众基本生活需求。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color w:val="333333"/>
          <w:sz w:val="32"/>
          <w:szCs w:val="32"/>
        </w:rPr>
      </w:pPr>
      <w:r w:rsidRPr="008424D7">
        <w:rPr>
          <w:rFonts w:ascii="仿宋_GB2312" w:eastAsia="仿宋_GB2312" w:hint="eastAsia"/>
          <w:b/>
          <w:color w:val="333333"/>
          <w:sz w:val="32"/>
          <w:szCs w:val="32"/>
        </w:rPr>
        <w:t>九是强化涉疫安全保障。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t>严禁以各种方式封堵消防通道、单元门、小区门，确保群众看病就医、紧急避险等外出渠道通畅。推动建立社区与专门医疗机构的对接机制，为独居老人、未成年人、孕产妇、残疾人、慢性病患者等提供就医便利。强化对封控人员、患者和一线工作人员等的关心关爱和心理疏导。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color w:val="333333"/>
          <w:sz w:val="32"/>
          <w:szCs w:val="32"/>
        </w:rPr>
      </w:pPr>
      <w:r w:rsidRPr="008424D7">
        <w:rPr>
          <w:rFonts w:ascii="仿宋_GB2312" w:eastAsia="仿宋_GB2312" w:hint="eastAsia"/>
          <w:b/>
          <w:color w:val="333333"/>
          <w:sz w:val="32"/>
          <w:szCs w:val="32"/>
        </w:rPr>
        <w:lastRenderedPageBreak/>
        <w:t>十是进一步优化学校疫情防控工作。</w:t>
      </w:r>
      <w:r w:rsidRPr="00A02FC9">
        <w:rPr>
          <w:rFonts w:ascii="仿宋_GB2312" w:eastAsia="仿宋_GB2312" w:hint="eastAsia"/>
          <w:color w:val="333333"/>
          <w:sz w:val="32"/>
          <w:szCs w:val="32"/>
        </w:rPr>
        <w:t>各地各校要坚决落实科学精准防控要求，没有疫情的学校要开展正常的线下教学活动，校园内超市、食堂、体育场馆、图书馆等要正常开放。有疫情的学校要精准划定风险区域，风险区域外仍要保证正常的教学、生活等秩序。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225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  <w:r w:rsidRPr="00A02FC9">
        <w:rPr>
          <w:rFonts w:ascii="仿宋_GB2312" w:eastAsia="仿宋_GB2312" w:hint="eastAsia"/>
          <w:color w:val="333333"/>
          <w:sz w:val="32"/>
          <w:szCs w:val="32"/>
        </w:rPr>
        <w:t>各地各有关部门要进一步提高政治站位，把思想和行动统一到党中央决策部署上来，坚持第九版防控方案、落实二十条优化措施、执行本通知要求，坚决纠正简单化、“一刀切”、层层加码等做法，反对和克服形式主义、官僚主义，抓严抓实抓细各项防控措施，最大程度保护人民生命安全和身体健康，最大限度减少疫情对经济社会发展的影响。</w:t>
      </w:r>
    </w:p>
    <w:p w:rsidR="00A02FC9" w:rsidRDefault="00A02FC9" w:rsidP="001479F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</w:p>
    <w:p w:rsidR="00A02FC9" w:rsidRDefault="00A02FC9" w:rsidP="001479F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</w:rPr>
      </w:pPr>
    </w:p>
    <w:p w:rsidR="00A02FC9" w:rsidRDefault="0089548A" w:rsidP="001479F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/>
          <w:color w:val="333333"/>
          <w:sz w:val="32"/>
          <w:szCs w:val="32"/>
        </w:rPr>
      </w:pPr>
      <w:r w:rsidRPr="00A02FC9">
        <w:rPr>
          <w:rFonts w:ascii="仿宋_GB2312" w:eastAsia="仿宋_GB2312" w:hint="eastAsia"/>
          <w:color w:val="333333"/>
          <w:sz w:val="32"/>
          <w:szCs w:val="32"/>
        </w:rPr>
        <w:t>国务院应对新型冠状病毒肺炎</w:t>
      </w:r>
    </w:p>
    <w:p w:rsidR="008424D7" w:rsidRDefault="0089548A" w:rsidP="001479F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/>
          <w:color w:val="333333"/>
          <w:sz w:val="32"/>
          <w:szCs w:val="32"/>
        </w:rPr>
      </w:pPr>
      <w:r w:rsidRPr="00A02FC9">
        <w:rPr>
          <w:rFonts w:ascii="仿宋_GB2312" w:eastAsia="仿宋_GB2312" w:hint="eastAsia"/>
          <w:color w:val="333333"/>
          <w:sz w:val="32"/>
          <w:szCs w:val="32"/>
        </w:rPr>
        <w:t>疫情联防联控机制综合组</w:t>
      </w:r>
    </w:p>
    <w:p w:rsidR="0089548A" w:rsidRPr="00A02FC9" w:rsidRDefault="0089548A" w:rsidP="001479F5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/>
          <w:color w:val="333333"/>
          <w:sz w:val="32"/>
          <w:szCs w:val="32"/>
        </w:rPr>
      </w:pPr>
      <w:r w:rsidRPr="00A02FC9">
        <w:rPr>
          <w:rFonts w:ascii="仿宋_GB2312" w:eastAsia="仿宋_GB2312" w:hint="eastAsia"/>
          <w:color w:val="333333"/>
          <w:sz w:val="32"/>
          <w:szCs w:val="32"/>
        </w:rPr>
        <w:t>2022年12月7日</w:t>
      </w:r>
    </w:p>
    <w:p w:rsidR="008C4272" w:rsidRPr="0089548A" w:rsidRDefault="008C4272" w:rsidP="001479F5">
      <w:pPr>
        <w:snapToGrid w:val="0"/>
        <w:spacing w:line="360" w:lineRule="auto"/>
      </w:pPr>
    </w:p>
    <w:sectPr w:rsidR="008C4272" w:rsidRPr="00895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9E" w:rsidRDefault="007E259E" w:rsidP="0089548A">
      <w:r>
        <w:separator/>
      </w:r>
    </w:p>
  </w:endnote>
  <w:endnote w:type="continuationSeparator" w:id="0">
    <w:p w:rsidR="007E259E" w:rsidRDefault="007E259E" w:rsidP="0089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9E" w:rsidRDefault="007E259E" w:rsidP="0089548A">
      <w:r>
        <w:separator/>
      </w:r>
    </w:p>
  </w:footnote>
  <w:footnote w:type="continuationSeparator" w:id="0">
    <w:p w:rsidR="007E259E" w:rsidRDefault="007E259E" w:rsidP="0089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D4"/>
    <w:rsid w:val="001479F5"/>
    <w:rsid w:val="001809CD"/>
    <w:rsid w:val="002B3AD8"/>
    <w:rsid w:val="002D5950"/>
    <w:rsid w:val="00420740"/>
    <w:rsid w:val="006A585B"/>
    <w:rsid w:val="007E259E"/>
    <w:rsid w:val="008424D7"/>
    <w:rsid w:val="0089548A"/>
    <w:rsid w:val="008C4272"/>
    <w:rsid w:val="00A02FC9"/>
    <w:rsid w:val="00B13FDD"/>
    <w:rsid w:val="00C5713A"/>
    <w:rsid w:val="00D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4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48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54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4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48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54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2023-02-24T02:45:00Z</dcterms:created>
  <dcterms:modified xsi:type="dcterms:W3CDTF">2023-02-24T06:36:00Z</dcterms:modified>
</cp:coreProperties>
</file>